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jpeg" ContentType="image/jpe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Verdana" w:hAnsi="Verdana" w:eastAsia="Verdana" w:cs="Verdana"/>
          <w:b/>
          <w:b/>
          <w:bCs/>
          <w:sz w:val="22"/>
          <w:szCs w:val="22"/>
          <w:u w:val="none"/>
        </w:rPr>
      </w:pPr>
      <w:r>
        <w:drawing>
          <wp:anchor behindDoc="0" distT="0" distB="0" distL="0" distR="0" simplePos="0" locked="0" layoutInCell="1" allowOverlap="1" relativeHeight="5">
            <wp:simplePos x="0" y="0"/>
            <wp:positionH relativeFrom="column">
              <wp:posOffset>4896485</wp:posOffset>
            </wp:positionH>
            <wp:positionV relativeFrom="paragraph">
              <wp:posOffset>8582660</wp:posOffset>
            </wp:positionV>
            <wp:extent cx="745490" cy="44323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2"/>
                    <a:stretch>
                      <a:fillRect/>
                    </a:stretch>
                  </pic:blipFill>
                  <pic:spPr bwMode="auto">
                    <a:xfrm>
                      <a:off x="0" y="0"/>
                      <a:ext cx="745490" cy="443230"/>
                    </a:xfrm>
                    <a:prstGeom prst="rect">
                      <a:avLst/>
                    </a:prstGeom>
                  </pic:spPr>
                </pic:pic>
              </a:graphicData>
            </a:graphic>
          </wp:anchor>
        </w:drawing>
      </w:r>
      <w:r>
        <w:rPr>
          <w:rFonts w:eastAsia="Verdana" w:cs="Verdana" w:ascii="Verdana" w:hAnsi="Verdana"/>
          <w:b/>
          <w:bCs/>
          <w:sz w:val="22"/>
          <w:szCs w:val="22"/>
          <w:u w:val="none"/>
        </w:rPr>
        <w:t>D</w:t>
      </w:r>
      <w:r>
        <w:rPr>
          <w:rFonts w:eastAsia="Verdana" w:cs="Verdana" w:ascii="Verdana" w:hAnsi="Verdana"/>
          <w:b/>
          <w:bCs/>
          <w:sz w:val="22"/>
          <w:szCs w:val="22"/>
          <w:u w:val="none"/>
        </w:rPr>
        <w:t>iputadas y Diputados de Santa  Fe:</w:t>
      </w:r>
    </w:p>
    <w:p>
      <w:pPr>
        <w:pStyle w:val="Normal"/>
        <w:jc w:val="both"/>
        <w:rPr>
          <w:rFonts w:ascii="Verdana" w:hAnsi="Verdana" w:eastAsia="Verdana" w:cs="Verdana"/>
          <w:b/>
          <w:b/>
          <w:bCs/>
          <w:sz w:val="22"/>
          <w:szCs w:val="22"/>
          <w:u w:val="none"/>
        </w:rPr>
      </w:pPr>
      <w:r>
        <w:rPr>
          <w:rFonts w:eastAsia="Verdana" w:cs="Verdana" w:ascii="Verdana" w:hAnsi="Verdana"/>
          <w:b/>
          <w:bCs/>
          <w:sz w:val="22"/>
          <w:szCs w:val="22"/>
          <w:u w:val="none"/>
        </w:rPr>
      </w:r>
    </w:p>
    <w:p>
      <w:pPr>
        <w:pStyle w:val="Normal"/>
        <w:jc w:val="both"/>
        <w:rPr>
          <w:rFonts w:ascii="Verdana" w:hAnsi="Verdana" w:eastAsia="Verdana" w:cs="Verdana"/>
          <w:b w:val="false"/>
          <w:b w:val="false"/>
          <w:bCs w:val="false"/>
          <w:sz w:val="22"/>
          <w:szCs w:val="22"/>
          <w:u w:val="none"/>
        </w:rPr>
      </w:pPr>
      <w:r>
        <w:rPr>
          <w:rFonts w:eastAsia="Verdana" w:cs="Verdana" w:ascii="Verdana" w:hAnsi="Verdana"/>
          <w:b w:val="false"/>
          <w:bCs w:val="false"/>
          <w:sz w:val="22"/>
          <w:szCs w:val="22"/>
          <w:u w:val="none"/>
        </w:rPr>
        <w:t>La Comisión de Cultura y Medios de Comunicación Social ha considerado el proyecto de resolución (Expediente Nº 32536 “CD-DB”) de los diputados Jorge Henn y Antonio Juan Bonfatti, por el cual esta Cámara resuelve establecer el premio bianual “Baruj Tenembaum”, a las acciones innovadoras y sostenibles en convivencia social; y, por las razones expuestas en los fundamentos aconseja la aprobación del siguientes texto:</w:t>
      </w:r>
    </w:p>
    <w:p>
      <w:pPr>
        <w:pStyle w:val="Normal"/>
        <w:jc w:val="both"/>
        <w:rPr>
          <w:rFonts w:ascii="Verdana" w:hAnsi="Verdana" w:eastAsia="Verdana" w:cs="Verdana"/>
          <w:b w:val="false"/>
          <w:b w:val="false"/>
          <w:bCs w:val="false"/>
          <w:sz w:val="22"/>
          <w:szCs w:val="22"/>
          <w:u w:val="none"/>
        </w:rPr>
      </w:pPr>
      <w:r>
        <w:rPr>
          <w:rFonts w:eastAsia="Verdana" w:cs="Verdana" w:ascii="Verdana" w:hAnsi="Verdana"/>
          <w:b w:val="false"/>
          <w:bCs w:val="false"/>
          <w:sz w:val="22"/>
          <w:szCs w:val="22"/>
          <w:u w:val="none"/>
        </w:rPr>
      </w:r>
    </w:p>
    <w:p>
      <w:pPr>
        <w:pStyle w:val="Normal"/>
        <w:jc w:val="both"/>
        <w:rPr>
          <w:rFonts w:ascii="Verdana" w:hAnsi="Verdana" w:eastAsia="Verdana" w:cs="Verdana"/>
          <w:b w:val="false"/>
          <w:b w:val="false"/>
          <w:bCs w:val="false"/>
          <w:sz w:val="22"/>
          <w:szCs w:val="22"/>
          <w:u w:val="none"/>
        </w:rPr>
      </w:pPr>
      <w:r>
        <w:rPr>
          <w:rFonts w:eastAsia="Verdana" w:cs="Verdana" w:ascii="Verdana" w:hAnsi="Verdana"/>
          <w:b w:val="false"/>
          <w:bCs w:val="false"/>
          <w:sz w:val="22"/>
          <w:szCs w:val="22"/>
          <w:u w:val="none"/>
        </w:rPr>
      </w:r>
    </w:p>
    <w:p>
      <w:pPr>
        <w:pStyle w:val="Normal"/>
        <w:jc w:val="center"/>
        <w:rPr/>
      </w:pPr>
      <w:r>
        <w:rPr>
          <w:rFonts w:eastAsia="Verdana" w:cs="Verdana" w:ascii="Verdana" w:hAnsi="Verdana"/>
          <w:b/>
          <w:bCs/>
          <w:sz w:val="24"/>
          <w:szCs w:val="24"/>
          <w:u w:val="none"/>
        </w:rPr>
        <w:t>LA CÁMARA DE DIPUTADOS</w:t>
      </w:r>
      <w:r>
        <w:rPr>
          <w:rFonts w:eastAsia="Verdana" w:cs="Verdana" w:ascii="Verdana" w:hAnsi="Verdana"/>
          <w:b/>
          <w:bCs/>
          <w:sz w:val="22"/>
          <w:szCs w:val="22"/>
          <w:u w:val="none"/>
        </w:rPr>
        <w:t xml:space="preserve"> DE PROVINCIA</w:t>
      </w:r>
    </w:p>
    <w:p>
      <w:pPr>
        <w:pStyle w:val="Normal"/>
        <w:jc w:val="center"/>
        <w:rPr>
          <w:rFonts w:ascii="Verdana" w:hAnsi="Verdana" w:eastAsia="Verdana" w:cs="Verdana"/>
          <w:b/>
          <w:b/>
          <w:bCs/>
          <w:sz w:val="24"/>
          <w:szCs w:val="24"/>
          <w:u w:val="none"/>
        </w:rPr>
      </w:pPr>
      <w:r>
        <w:rPr>
          <w:rFonts w:eastAsia="Verdana" w:cs="Verdana" w:ascii="Verdana" w:hAnsi="Verdana"/>
          <w:b/>
          <w:bCs/>
          <w:sz w:val="24"/>
          <w:szCs w:val="24"/>
          <w:u w:val="none"/>
        </w:rPr>
        <w:t>RESUELVE:</w:t>
      </w:r>
    </w:p>
    <w:p>
      <w:pPr>
        <w:pStyle w:val="Normal"/>
        <w:jc w:val="center"/>
        <w:rPr>
          <w:rFonts w:ascii="Verdana" w:hAnsi="Verdana" w:eastAsia="Verdana" w:cs="Verdana"/>
          <w:b/>
          <w:b/>
          <w:bCs/>
          <w:sz w:val="22"/>
          <w:szCs w:val="22"/>
          <w:u w:val="none"/>
        </w:rPr>
      </w:pPr>
      <w:r>
        <w:rPr>
          <w:rFonts w:eastAsia="Verdana" w:cs="Verdana" w:ascii="Verdana" w:hAnsi="Verdana"/>
          <w:b/>
          <w:bCs/>
          <w:sz w:val="22"/>
          <w:szCs w:val="22"/>
          <w:u w:val="none"/>
        </w:rPr>
      </w:r>
    </w:p>
    <w:p>
      <w:pPr>
        <w:pStyle w:val="Normal"/>
        <w:jc w:val="both"/>
        <w:rPr/>
      </w:pPr>
      <w:r>
        <w:rPr>
          <w:rFonts w:eastAsia="Verdana" w:cs="Verdana" w:ascii="Verdana" w:hAnsi="Verdana"/>
          <w:b/>
          <w:bCs/>
          <w:sz w:val="22"/>
          <w:szCs w:val="22"/>
          <w:u w:val="none"/>
        </w:rPr>
        <w:t xml:space="preserve">ARTICULO 1º: </w:t>
      </w:r>
      <w:r>
        <w:rPr>
          <w:rFonts w:eastAsia="Verdana" w:cs="Verdana" w:ascii="Verdana" w:hAnsi="Verdana"/>
          <w:b w:val="false"/>
          <w:bCs w:val="false"/>
          <w:sz w:val="22"/>
          <w:szCs w:val="22"/>
          <w:u w:val="none"/>
        </w:rPr>
        <w:t>Establecer el Premio y  las Bases para realizar el  Premio Bianual “BARUJ TENEMBAUM ” a las acciones innovadoras y sostenibles en convivencia social cuya condiciones forman parte de la presente resolución en el Anexo “A”.</w:t>
      </w:r>
    </w:p>
    <w:p>
      <w:pPr>
        <w:pStyle w:val="Normal"/>
        <w:jc w:val="both"/>
        <w:rPr>
          <w:b w:val="false"/>
          <w:b w:val="false"/>
          <w:bCs w:val="false"/>
        </w:rPr>
      </w:pPr>
      <w:r>
        <w:rPr>
          <w:b w:val="false"/>
          <w:bCs w:val="false"/>
        </w:rPr>
      </w:r>
    </w:p>
    <w:p>
      <w:pPr>
        <w:pStyle w:val="Normal"/>
        <w:jc w:val="both"/>
        <w:rPr/>
      </w:pPr>
      <w:r>
        <w:rPr>
          <w:rFonts w:eastAsia="Verdana" w:cs="Verdana" w:ascii="Verdana" w:hAnsi="Verdana"/>
          <w:b/>
          <w:bCs/>
          <w:sz w:val="22"/>
          <w:szCs w:val="22"/>
          <w:u w:val="none"/>
        </w:rPr>
        <w:t xml:space="preserve">ARTICULO 2º: </w:t>
      </w:r>
      <w:r>
        <w:rPr>
          <w:rFonts w:eastAsia="Verdana" w:cs="Verdana" w:ascii="Verdana" w:hAnsi="Verdana"/>
          <w:b w:val="false"/>
          <w:bCs w:val="false"/>
          <w:sz w:val="22"/>
          <w:szCs w:val="22"/>
          <w:u w:val="none"/>
        </w:rPr>
        <w:t>El objetivo de la premiación es favorecer, visibilizar y reconocer públicamente iniciativas ciudadanas que auspicien procesos de diálogo, construcción de convivencia y transformación de situaciones de violencia.</w:t>
      </w:r>
    </w:p>
    <w:p>
      <w:pPr>
        <w:pStyle w:val="Normal"/>
        <w:jc w:val="both"/>
        <w:rPr>
          <w:b w:val="false"/>
          <w:b w:val="false"/>
          <w:bCs w:val="false"/>
        </w:rPr>
      </w:pPr>
      <w:r>
        <w:rPr>
          <w:b w:val="false"/>
          <w:bCs w:val="false"/>
        </w:rPr>
      </w:r>
    </w:p>
    <w:p>
      <w:pPr>
        <w:pStyle w:val="Normal"/>
        <w:jc w:val="both"/>
        <w:rPr/>
      </w:pPr>
      <w:r>
        <w:rPr>
          <w:rFonts w:eastAsia="Verdana" w:cs="Verdana" w:ascii="Verdana" w:hAnsi="Verdana"/>
          <w:b/>
          <w:bCs/>
          <w:sz w:val="22"/>
          <w:szCs w:val="22"/>
          <w:u w:val="none"/>
        </w:rPr>
        <w:t xml:space="preserve">ARTICULO 3º: </w:t>
      </w:r>
      <w:r>
        <w:rPr>
          <w:rFonts w:eastAsia="Verdana" w:cs="Verdana" w:ascii="Verdana" w:hAnsi="Verdana"/>
          <w:b w:val="false"/>
          <w:bCs w:val="false"/>
          <w:sz w:val="22"/>
          <w:szCs w:val="22"/>
          <w:u w:val="none"/>
        </w:rPr>
        <w:t>El premio será otorgado mediante un concurso público convocado por la Cámara de Diputados.</w:t>
      </w:r>
    </w:p>
    <w:p>
      <w:pPr>
        <w:pStyle w:val="Normal"/>
        <w:jc w:val="both"/>
        <w:rPr>
          <w:rFonts w:ascii="Verdana" w:hAnsi="Verdana" w:eastAsia="Verdana" w:cs="Verdana"/>
          <w:b w:val="false"/>
          <w:b w:val="false"/>
          <w:bCs w:val="false"/>
          <w:sz w:val="22"/>
          <w:szCs w:val="22"/>
          <w:u w:val="none"/>
        </w:rPr>
      </w:pPr>
      <w:r>
        <w:rPr>
          <w:rFonts w:eastAsia="Verdana" w:cs="Verdana" w:ascii="Verdana" w:hAnsi="Verdana"/>
          <w:b w:val="false"/>
          <w:bCs w:val="false"/>
          <w:sz w:val="22"/>
          <w:szCs w:val="22"/>
          <w:u w:val="none"/>
        </w:rPr>
      </w:r>
    </w:p>
    <w:p>
      <w:pPr>
        <w:pStyle w:val="Normal"/>
        <w:jc w:val="both"/>
        <w:rPr/>
      </w:pPr>
      <w:r>
        <w:rPr>
          <w:rFonts w:eastAsia="Verdana" w:cs="Verdana" w:ascii="Verdana" w:hAnsi="Verdana"/>
          <w:b/>
          <w:bCs/>
          <w:sz w:val="22"/>
          <w:szCs w:val="22"/>
          <w:u w:val="none"/>
        </w:rPr>
        <w:t xml:space="preserve">ARTICULO 4º: </w:t>
      </w:r>
      <w:r>
        <w:rPr>
          <w:rFonts w:eastAsia="Verdana" w:cs="Verdana" w:ascii="Verdana" w:hAnsi="Verdana"/>
          <w:b w:val="false"/>
          <w:bCs w:val="false"/>
          <w:sz w:val="22"/>
          <w:szCs w:val="22"/>
          <w:u w:val="none"/>
        </w:rPr>
        <w:t xml:space="preserve">Cada convocatoria establecerá un monto calculado en relación al indicador económico en base a 6 (seis) unidades JUS, según Art. 32 de la 12851/08 dispuesto por la Corte Suprema de Justicia en Acuerdo Ordinario a la fecha  que se realice la convocatoria respectivamente cuya premiación correspondiente para  el premiado y para la organización. </w:t>
      </w:r>
    </w:p>
    <w:p>
      <w:pPr>
        <w:pStyle w:val="Normal"/>
        <w:jc w:val="both"/>
        <w:rPr>
          <w:rFonts w:ascii="Verdana" w:hAnsi="Verdana" w:eastAsia="Verdana" w:cs="Verdana"/>
          <w:b w:val="false"/>
          <w:b w:val="false"/>
          <w:bCs w:val="false"/>
          <w:sz w:val="22"/>
          <w:szCs w:val="22"/>
          <w:u w:val="none"/>
        </w:rPr>
      </w:pPr>
      <w:r>
        <w:rPr>
          <w:rFonts w:eastAsia="Verdana" w:cs="Verdana" w:ascii="Verdana" w:hAnsi="Verdana"/>
          <w:b w:val="false"/>
          <w:bCs w:val="false"/>
          <w:sz w:val="22"/>
          <w:szCs w:val="22"/>
          <w:u w:val="none"/>
        </w:rPr>
      </w:r>
    </w:p>
    <w:p>
      <w:pPr>
        <w:pStyle w:val="Normal"/>
        <w:jc w:val="both"/>
        <w:rPr/>
      </w:pPr>
      <w:r>
        <w:rPr>
          <w:rFonts w:eastAsia="Verdana" w:cs="Verdana" w:ascii="Verdana" w:hAnsi="Verdana"/>
          <w:b/>
          <w:bCs/>
          <w:sz w:val="22"/>
          <w:szCs w:val="22"/>
          <w:u w:val="none"/>
        </w:rPr>
        <w:t xml:space="preserve">ARTICULO 5º: </w:t>
      </w:r>
      <w:r>
        <w:rPr>
          <w:rFonts w:eastAsia="Verdana" w:cs="Verdana" w:ascii="Verdana" w:hAnsi="Verdana"/>
          <w:b w:val="false"/>
          <w:bCs w:val="false"/>
          <w:sz w:val="22"/>
          <w:szCs w:val="22"/>
          <w:u w:val="none"/>
        </w:rPr>
        <w:t>Facultar a la Presidencia de la Cámara para establecer fecha, lugar y modalidad de la distinción.</w:t>
      </w:r>
    </w:p>
    <w:p>
      <w:pPr>
        <w:pStyle w:val="Normal"/>
        <w:jc w:val="both"/>
        <w:rPr>
          <w:rFonts w:ascii="Verdana" w:hAnsi="Verdana" w:eastAsia="Verdana" w:cs="Verdana"/>
          <w:b w:val="false"/>
          <w:b w:val="false"/>
          <w:bCs w:val="false"/>
          <w:sz w:val="22"/>
          <w:szCs w:val="22"/>
          <w:u w:val="none"/>
        </w:rPr>
      </w:pPr>
      <w:r>
        <w:rPr>
          <w:rFonts w:eastAsia="Verdana" w:cs="Verdana" w:ascii="Verdana" w:hAnsi="Verdana"/>
          <w:b w:val="false"/>
          <w:bCs w:val="false"/>
          <w:sz w:val="22"/>
          <w:szCs w:val="22"/>
          <w:u w:val="none"/>
        </w:rPr>
      </w:r>
    </w:p>
    <w:p>
      <w:pPr>
        <w:pStyle w:val="Normal"/>
        <w:jc w:val="both"/>
        <w:rPr/>
      </w:pPr>
      <w:r>
        <w:rPr>
          <w:rFonts w:eastAsia="Verdana" w:cs="Verdana" w:ascii="Verdana" w:hAnsi="Verdana"/>
          <w:b/>
          <w:bCs/>
          <w:sz w:val="22"/>
          <w:szCs w:val="22"/>
          <w:u w:val="none"/>
        </w:rPr>
        <w:t xml:space="preserve">ARTICULO 6º: </w:t>
      </w:r>
      <w:r>
        <w:rPr>
          <w:rFonts w:eastAsia="Verdana" w:cs="Verdana" w:ascii="Verdana" w:hAnsi="Verdana"/>
          <w:b w:val="false"/>
          <w:bCs w:val="false"/>
          <w:sz w:val="22"/>
          <w:szCs w:val="22"/>
          <w:u w:val="none"/>
        </w:rPr>
        <w:t>Encomendar a la Dirección General de Ceremonial y Protocolo todo lo atinente a la organización y al a Dirección General de Prensa, su difusión.</w:t>
      </w:r>
    </w:p>
    <w:p>
      <w:pPr>
        <w:pStyle w:val="Normal"/>
        <w:jc w:val="both"/>
        <w:rPr>
          <w:rFonts w:ascii="Verdana" w:hAnsi="Verdana" w:eastAsia="Verdana" w:cs="Verdana"/>
          <w:b w:val="false"/>
          <w:b w:val="false"/>
          <w:bCs w:val="false"/>
          <w:sz w:val="22"/>
          <w:szCs w:val="22"/>
          <w:u w:val="none"/>
        </w:rPr>
      </w:pPr>
      <w:r>
        <w:rPr>
          <w:rFonts w:eastAsia="Verdana" w:cs="Verdana" w:ascii="Verdana" w:hAnsi="Verdana"/>
          <w:b w:val="false"/>
          <w:bCs w:val="false"/>
          <w:sz w:val="22"/>
          <w:szCs w:val="22"/>
          <w:u w:val="none"/>
        </w:rPr>
      </w:r>
    </w:p>
    <w:p>
      <w:pPr>
        <w:pStyle w:val="Normal"/>
        <w:jc w:val="both"/>
        <w:rPr/>
      </w:pPr>
      <w:r>
        <w:rPr>
          <w:rFonts w:eastAsia="Verdana" w:cs="Verdana" w:ascii="Verdana" w:hAnsi="Verdana"/>
          <w:b/>
          <w:bCs/>
          <w:sz w:val="22"/>
          <w:szCs w:val="22"/>
          <w:u w:val="none"/>
        </w:rPr>
        <w:t xml:space="preserve">ARTICULO 7º: </w:t>
      </w:r>
      <w:r>
        <w:rPr>
          <w:rFonts w:eastAsia="Verdana" w:cs="Verdana" w:ascii="Verdana" w:hAnsi="Verdana"/>
          <w:b w:val="false"/>
          <w:bCs w:val="false"/>
          <w:sz w:val="22"/>
          <w:szCs w:val="22"/>
          <w:u w:val="none"/>
        </w:rPr>
        <w:t>Autorizar a la Secretaria Administrativa a realizar las erogaciones pertinentes.</w:t>
      </w:r>
    </w:p>
    <w:p>
      <w:pPr>
        <w:pStyle w:val="Normal"/>
        <w:jc w:val="both"/>
        <w:rPr>
          <w:rFonts w:ascii="Verdana" w:hAnsi="Verdana" w:eastAsia="Verdana" w:cs="Verdana"/>
          <w:b w:val="false"/>
          <w:b w:val="false"/>
          <w:bCs w:val="false"/>
          <w:sz w:val="22"/>
          <w:szCs w:val="22"/>
          <w:u w:val="none"/>
        </w:rPr>
      </w:pPr>
      <w:r>
        <w:rPr>
          <w:rFonts w:eastAsia="Verdana" w:cs="Verdana" w:ascii="Verdana" w:hAnsi="Verdana"/>
          <w:b w:val="false"/>
          <w:bCs w:val="false"/>
          <w:sz w:val="22"/>
          <w:szCs w:val="22"/>
          <w:u w:val="none"/>
        </w:rPr>
      </w:r>
    </w:p>
    <w:p>
      <w:pPr>
        <w:pStyle w:val="Normal"/>
        <w:jc w:val="both"/>
        <w:rPr/>
      </w:pPr>
      <w:r>
        <w:rPr>
          <w:rFonts w:eastAsia="Verdana" w:cs="Verdana" w:ascii="Verdana" w:hAnsi="Verdana"/>
          <w:b/>
          <w:bCs/>
          <w:sz w:val="22"/>
          <w:szCs w:val="22"/>
          <w:u w:val="none"/>
        </w:rPr>
        <w:t xml:space="preserve">ARTICULO 8º: </w:t>
      </w:r>
      <w:r>
        <w:rPr>
          <w:rFonts w:eastAsia="Verdana" w:cs="Verdana" w:ascii="Verdana" w:hAnsi="Verdana"/>
          <w:b w:val="false"/>
          <w:bCs w:val="false"/>
          <w:sz w:val="22"/>
          <w:szCs w:val="22"/>
          <w:u w:val="none"/>
        </w:rPr>
        <w:t>Registrar, comunicar y archivar.</w:t>
      </w:r>
    </w:p>
    <w:p>
      <w:pPr>
        <w:pStyle w:val="Normal"/>
        <w:jc w:val="both"/>
        <w:rPr>
          <w:rFonts w:ascii="Verdana" w:hAnsi="Verdana" w:eastAsia="Verdana" w:cs="Verdana"/>
          <w:b w:val="false"/>
          <w:b w:val="false"/>
          <w:bCs w:val="false"/>
          <w:sz w:val="22"/>
          <w:szCs w:val="22"/>
          <w:u w:val="none"/>
        </w:rPr>
      </w:pPr>
      <w:r>
        <w:rPr>
          <w:rFonts w:eastAsia="Verdana" w:cs="Verdana" w:ascii="Verdana" w:hAnsi="Verdana"/>
          <w:b w:val="false"/>
          <w:bCs w:val="false"/>
          <w:sz w:val="22"/>
          <w:szCs w:val="22"/>
          <w:u w:val="none"/>
        </w:rPr>
      </w:r>
    </w:p>
    <w:p>
      <w:pPr>
        <w:pStyle w:val="Normal"/>
        <w:jc w:val="both"/>
        <w:rPr>
          <w:rFonts w:ascii="Verdana" w:hAnsi="Verdana" w:eastAsia="Verdana" w:cs="Verdana"/>
          <w:b w:val="false"/>
          <w:b w:val="false"/>
          <w:bCs w:val="false"/>
          <w:sz w:val="22"/>
          <w:szCs w:val="22"/>
          <w:u w:val="none"/>
        </w:rPr>
      </w:pPr>
      <w:r>
        <w:rPr>
          <w:rFonts w:eastAsia="Verdana" w:cs="Verdana" w:ascii="Verdana" w:hAnsi="Verdana"/>
          <w:b w:val="false"/>
          <w:bCs w:val="false"/>
          <w:sz w:val="22"/>
          <w:szCs w:val="22"/>
          <w:u w:val="none"/>
        </w:rPr>
      </w:r>
    </w:p>
    <w:p>
      <w:pPr>
        <w:pStyle w:val="Normal"/>
        <w:jc w:val="both"/>
        <w:rPr>
          <w:rFonts w:ascii="Verdana" w:hAnsi="Verdana" w:eastAsia="Verdana" w:cs="Verdana"/>
          <w:b/>
          <w:b/>
          <w:bCs/>
          <w:sz w:val="22"/>
          <w:szCs w:val="22"/>
          <w:u w:val="none"/>
        </w:rPr>
      </w:pPr>
      <w:r>
        <w:rPr>
          <w:rFonts w:eastAsia="Verdana" w:cs="Verdana" w:ascii="Verdana" w:hAnsi="Verdana"/>
          <w:b/>
          <w:bCs/>
          <w:sz w:val="22"/>
          <w:szCs w:val="22"/>
          <w:u w:val="none"/>
        </w:rPr>
        <w:t>Sala de la Comisión,</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rFonts w:ascii="Verdana" w:hAnsi="Verdana" w:eastAsia="Verdana" w:cs="Verdana"/>
          <w:b/>
          <w:b/>
          <w:bCs/>
          <w:sz w:val="24"/>
          <w:szCs w:val="24"/>
          <w:u w:val="none"/>
        </w:rPr>
      </w:pPr>
      <w:r>
        <w:rPr>
          <w:rFonts w:eastAsia="Verdana" w:cs="Verdana" w:ascii="Verdana" w:hAnsi="Verdana"/>
          <w:b/>
          <w:bCs/>
          <w:sz w:val="24"/>
          <w:szCs w:val="24"/>
          <w:u w:val="none"/>
        </w:rPr>
        <w:t>ANEXO “A”</w:t>
      </w:r>
    </w:p>
    <w:p>
      <w:pPr>
        <w:pStyle w:val="Normal"/>
        <w:jc w:val="center"/>
        <w:rPr>
          <w:rFonts w:ascii="Verdana" w:hAnsi="Verdana" w:eastAsia="Verdana" w:cs="Verdana"/>
          <w:b/>
          <w:b/>
          <w:bCs/>
          <w:sz w:val="24"/>
          <w:szCs w:val="24"/>
          <w:u w:val="none"/>
        </w:rPr>
      </w:pPr>
      <w:r>
        <w:rPr>
          <w:rFonts w:eastAsia="Verdana" w:cs="Verdana" w:ascii="Verdana" w:hAnsi="Verdana"/>
          <w:b/>
          <w:bCs/>
          <w:sz w:val="24"/>
          <w:szCs w:val="24"/>
          <w:u w:val="none"/>
        </w:rPr>
      </w:r>
    </w:p>
    <w:p>
      <w:pPr>
        <w:pStyle w:val="Normal"/>
        <w:jc w:val="center"/>
        <w:rPr>
          <w:rFonts w:ascii="Verdana" w:hAnsi="Verdana" w:eastAsia="Verdana" w:cs="Verdana"/>
          <w:b/>
          <w:b/>
          <w:bCs/>
          <w:sz w:val="24"/>
          <w:szCs w:val="24"/>
          <w:u w:val="none"/>
        </w:rPr>
      </w:pPr>
      <w:r>
        <w:rPr>
          <w:rFonts w:eastAsia="Verdana" w:cs="Verdana" w:ascii="Verdana" w:hAnsi="Verdana"/>
          <w:b/>
          <w:bCs/>
          <w:sz w:val="24"/>
          <w:szCs w:val="24"/>
          <w:u w:val="none"/>
        </w:rPr>
        <w:t>REGLAMENTO PARA LA CONVOCATORIA DEL CONCURSO BIANUAL “BARUJ TENEMBAUM” DEL PODER LEGISLATIVO DE LA PROVINCIA DE SANTA FE</w:t>
      </w:r>
    </w:p>
    <w:p>
      <w:pPr>
        <w:pStyle w:val="Normal"/>
        <w:jc w:val="center"/>
        <w:rPr>
          <w:rFonts w:ascii="Verdana" w:hAnsi="Verdana" w:eastAsia="Verdana" w:cs="Verdana"/>
          <w:b/>
          <w:b/>
          <w:bCs/>
          <w:sz w:val="22"/>
          <w:szCs w:val="22"/>
          <w:u w:val="none"/>
        </w:rPr>
      </w:pPr>
      <w:r>
        <w:rPr>
          <w:rFonts w:eastAsia="Verdana" w:cs="Verdana" w:ascii="Verdana" w:hAnsi="Verdana"/>
          <w:b/>
          <w:bCs/>
          <w:sz w:val="22"/>
          <w:szCs w:val="22"/>
          <w:u w:val="none"/>
        </w:rPr>
      </w:r>
    </w:p>
    <w:p>
      <w:pPr>
        <w:pStyle w:val="Normal"/>
        <w:jc w:val="center"/>
        <w:rPr>
          <w:rFonts w:ascii="Verdana" w:hAnsi="Verdana" w:eastAsia="Verdana" w:cs="Verdana"/>
          <w:b/>
          <w:b/>
          <w:bCs/>
          <w:sz w:val="22"/>
          <w:szCs w:val="22"/>
          <w:u w:val="none"/>
        </w:rPr>
      </w:pPr>
      <w:r>
        <w:rPr>
          <w:rFonts w:eastAsia="Verdana" w:cs="Verdana" w:ascii="Verdana" w:hAnsi="Verdana"/>
          <w:b/>
          <w:bCs/>
          <w:sz w:val="22"/>
          <w:szCs w:val="22"/>
          <w:u w:val="none"/>
        </w:rPr>
      </w:r>
    </w:p>
    <w:p>
      <w:pPr>
        <w:pStyle w:val="Normal"/>
        <w:jc w:val="both"/>
        <w:rPr/>
      </w:pPr>
      <w:r>
        <w:rPr>
          <w:rFonts w:eastAsia="Verdana" w:cs="Verdana" w:ascii="Verdana" w:hAnsi="Verdana"/>
          <w:b/>
          <w:bCs/>
          <w:sz w:val="22"/>
          <w:szCs w:val="22"/>
          <w:u w:val="none"/>
        </w:rPr>
        <w:t xml:space="preserve">ARTICULO 1º: </w:t>
      </w:r>
      <w:r>
        <w:rPr>
          <w:rFonts w:eastAsia="Verdana" w:cs="Verdana" w:ascii="Verdana" w:hAnsi="Verdana"/>
          <w:b w:val="false"/>
          <w:bCs w:val="false"/>
          <w:sz w:val="22"/>
          <w:szCs w:val="22"/>
          <w:u w:val="none"/>
        </w:rPr>
        <w:t>A los fines de la premiación se entiende por “iniciativas innovadoras” a aquellas acciones que suponen que personas u organizaciones promuevan pensamientos, ideas y/o procesos en forma novedosa incorporando elementos, soluciones e ideas creativas que favorecen la convivencia social. Se define como “sostenibles” a las actividades que pueden mantenerse en el mediano y largo plazo, atendiendo las necesidades actuales de la ciudadanía sin comprometer recursos de generaciones futuras.</w:t>
      </w:r>
    </w:p>
    <w:p>
      <w:pPr>
        <w:pStyle w:val="Normal"/>
        <w:jc w:val="both"/>
        <w:rPr/>
      </w:pPr>
      <w:r>
        <w:rPr/>
      </w:r>
    </w:p>
    <w:p>
      <w:pPr>
        <w:pStyle w:val="Normal"/>
        <w:jc w:val="center"/>
        <w:rPr>
          <w:rFonts w:ascii="Verdana" w:hAnsi="Verdana" w:eastAsia="Verdana" w:cs="Verdana"/>
          <w:b/>
          <w:b/>
          <w:bCs/>
          <w:sz w:val="22"/>
          <w:szCs w:val="22"/>
          <w:u w:val="none"/>
        </w:rPr>
      </w:pPr>
      <w:r>
        <w:rPr>
          <w:rFonts w:eastAsia="Verdana" w:cs="Verdana" w:ascii="Verdana" w:hAnsi="Verdana"/>
          <w:b/>
          <w:bCs/>
          <w:sz w:val="22"/>
          <w:szCs w:val="22"/>
          <w:u w:val="none"/>
        </w:rPr>
      </w:r>
    </w:p>
    <w:p>
      <w:pPr>
        <w:pStyle w:val="Normal"/>
        <w:jc w:val="both"/>
        <w:rPr/>
      </w:pPr>
      <w:r>
        <w:rPr>
          <w:rFonts w:eastAsia="Verdana" w:cs="Verdana" w:ascii="Verdana" w:hAnsi="Verdana"/>
          <w:b/>
          <w:bCs/>
          <w:sz w:val="22"/>
          <w:szCs w:val="22"/>
          <w:u w:val="none"/>
        </w:rPr>
        <w:t xml:space="preserve">ARTICULO 2º: </w:t>
      </w:r>
      <w:r>
        <w:rPr>
          <w:rFonts w:eastAsia="Verdana" w:cs="Verdana" w:ascii="Verdana" w:hAnsi="Verdana"/>
          <w:b w:val="false"/>
          <w:bCs w:val="false"/>
          <w:sz w:val="22"/>
          <w:szCs w:val="22"/>
          <w:u w:val="none"/>
        </w:rPr>
        <w:t>Podrán postular a los candidatos las organizaciones no gubernamentales con personería jurídica que actúen en la provincia de Santa Fe, con trayectoria evaluables en acciones por la convivencia social. La candidatura deberá acompañarse con los antecedentes y testimonios que acrediten los valores y acciones innovadoras y sostenibles en convivencia social del nominado.</w:t>
      </w:r>
    </w:p>
    <w:p>
      <w:pPr>
        <w:pStyle w:val="Normal"/>
        <w:jc w:val="both"/>
        <w:rPr/>
      </w:pPr>
      <w:r>
        <w:rPr/>
      </w:r>
    </w:p>
    <w:p>
      <w:pPr>
        <w:pStyle w:val="Normal"/>
        <w:jc w:val="both"/>
        <w:rPr/>
      </w:pPr>
      <w:r>
        <w:rPr>
          <w:rFonts w:eastAsia="Verdana" w:cs="Verdana" w:ascii="Verdana" w:hAnsi="Verdana"/>
          <w:b/>
          <w:bCs/>
          <w:sz w:val="22"/>
          <w:szCs w:val="22"/>
          <w:u w:val="none"/>
        </w:rPr>
        <w:t xml:space="preserve">ARTICULO 3º: </w:t>
      </w:r>
      <w:r>
        <w:rPr>
          <w:rFonts w:eastAsia="Verdana" w:cs="Verdana" w:ascii="Verdana" w:hAnsi="Verdana"/>
          <w:b w:val="false"/>
          <w:bCs w:val="false"/>
          <w:sz w:val="22"/>
          <w:szCs w:val="22"/>
          <w:u w:val="none"/>
        </w:rPr>
        <w:t>Los candidatos deben haber realizado las acciones innovadoras y sostenibles de convivencia social dentro del territorio santafesino.</w:t>
      </w:r>
    </w:p>
    <w:p>
      <w:pPr>
        <w:pStyle w:val="Normal"/>
        <w:jc w:val="both"/>
        <w:rPr>
          <w:rFonts w:ascii="Verdana" w:hAnsi="Verdana" w:eastAsia="Verdana" w:cs="Verdana"/>
          <w:b/>
          <w:b/>
          <w:bCs/>
          <w:sz w:val="24"/>
          <w:szCs w:val="24"/>
          <w:u w:val="none"/>
        </w:rPr>
      </w:pPr>
      <w:r>
        <w:rPr>
          <w:rFonts w:eastAsia="Verdana" w:cs="Verdana" w:ascii="Verdana" w:hAnsi="Verdana"/>
          <w:b/>
          <w:bCs/>
          <w:sz w:val="24"/>
          <w:szCs w:val="24"/>
          <w:u w:val="none"/>
        </w:rPr>
      </w:r>
    </w:p>
    <w:p>
      <w:pPr>
        <w:pStyle w:val="Normal"/>
        <w:jc w:val="center"/>
        <w:rPr>
          <w:rFonts w:ascii="Verdana" w:hAnsi="Verdana" w:eastAsia="Verdana" w:cs="Verdana"/>
          <w:b/>
          <w:b/>
          <w:bCs/>
          <w:sz w:val="24"/>
          <w:szCs w:val="24"/>
          <w:u w:val="none"/>
        </w:rPr>
      </w:pPr>
      <w:r>
        <w:rPr>
          <w:rFonts w:eastAsia="Verdana" w:cs="Verdana" w:ascii="Verdana" w:hAnsi="Verdana"/>
          <w:b/>
          <w:bCs/>
          <w:sz w:val="24"/>
          <w:szCs w:val="24"/>
          <w:u w:val="none"/>
        </w:rPr>
      </w:r>
    </w:p>
    <w:p>
      <w:pPr>
        <w:pStyle w:val="Normal"/>
        <w:jc w:val="both"/>
        <w:rPr/>
      </w:pPr>
      <w:r>
        <w:rPr>
          <w:rFonts w:eastAsia="Verdana" w:cs="Verdana" w:ascii="Verdana" w:hAnsi="Verdana"/>
          <w:b/>
          <w:bCs/>
          <w:sz w:val="22"/>
          <w:szCs w:val="22"/>
          <w:u w:val="none"/>
        </w:rPr>
        <w:t xml:space="preserve">ARTICULO 4º: </w:t>
      </w:r>
      <w:r>
        <w:rPr>
          <w:rFonts w:eastAsia="Verdana" w:cs="Verdana" w:ascii="Verdana" w:hAnsi="Verdana"/>
          <w:b w:val="false"/>
          <w:bCs w:val="false"/>
          <w:sz w:val="22"/>
          <w:szCs w:val="22"/>
          <w:u w:val="none"/>
        </w:rPr>
        <w:t>El jurado será designado en cada convocatoria y estará compuesto de cinco (5) miembros de la sociedad civil de destacada trayectoria, uno por cada Nodo de la Provincia, designados por la Presidencia de la Cámara de Diputados.</w:t>
      </w:r>
    </w:p>
    <w:p>
      <w:pPr>
        <w:pStyle w:val="Normal"/>
        <w:jc w:val="both"/>
        <w:rPr/>
      </w:pPr>
      <w:r>
        <w:rPr/>
      </w:r>
    </w:p>
    <w:p>
      <w:pPr>
        <w:pStyle w:val="Normal"/>
        <w:jc w:val="both"/>
        <w:rPr/>
      </w:pPr>
      <w:r>
        <w:rPr>
          <w:rFonts w:eastAsia="Verdana" w:cs="Verdana" w:ascii="Verdana" w:hAnsi="Verdana"/>
          <w:b/>
          <w:bCs/>
          <w:sz w:val="22"/>
          <w:szCs w:val="22"/>
          <w:u w:val="none"/>
        </w:rPr>
        <w:t xml:space="preserve">ARTICULO 5º: </w:t>
      </w:r>
      <w:r>
        <w:rPr>
          <w:rFonts w:eastAsia="Verdana" w:cs="Verdana" w:ascii="Verdana" w:hAnsi="Verdana"/>
          <w:b w:val="false"/>
          <w:bCs w:val="false"/>
          <w:sz w:val="22"/>
          <w:szCs w:val="22"/>
          <w:u w:val="none"/>
        </w:rPr>
        <w:t>Se establecerá un viático para los jurados y el Presidente de la Cámara asignará el espacio físico y asistencia de estilo a los fines de que puedan cumplir con su función. De cada reunión se labrá un acta. Los representantes de la universidades, así como los jurados recibirán un diploma que acredite haber cumplido la función al finalizar la selección.</w:t>
      </w:r>
    </w:p>
    <w:p>
      <w:pPr>
        <w:pStyle w:val="Normal"/>
        <w:jc w:val="both"/>
        <w:rPr>
          <w:rFonts w:ascii="Verdana" w:hAnsi="Verdana" w:eastAsia="Verdana" w:cs="Verdana"/>
          <w:b/>
          <w:b/>
          <w:bCs/>
          <w:sz w:val="22"/>
          <w:szCs w:val="22"/>
          <w:u w:val="none"/>
        </w:rPr>
      </w:pPr>
      <w:r>
        <w:rPr>
          <w:rFonts w:eastAsia="Verdana" w:cs="Verdana" w:ascii="Verdana" w:hAnsi="Verdana"/>
          <w:b/>
          <w:bCs/>
          <w:sz w:val="22"/>
          <w:szCs w:val="22"/>
          <w:u w:val="none"/>
        </w:rPr>
      </w:r>
    </w:p>
    <w:p>
      <w:pPr>
        <w:pStyle w:val="Normal"/>
        <w:jc w:val="center"/>
        <w:rPr>
          <w:rFonts w:ascii="Verdana" w:hAnsi="Verdana" w:eastAsia="Verdana" w:cs="Verdana"/>
          <w:b/>
          <w:b/>
          <w:bCs/>
          <w:sz w:val="24"/>
          <w:szCs w:val="24"/>
          <w:u w:val="none"/>
        </w:rPr>
      </w:pPr>
      <w:r>
        <w:rPr>
          <w:rFonts w:eastAsia="Verdana" w:cs="Verdana" w:ascii="Verdana" w:hAnsi="Verdana"/>
          <w:b/>
          <w:bCs/>
          <w:sz w:val="24"/>
          <w:szCs w:val="24"/>
          <w:u w:val="none"/>
        </w:rPr>
      </w:r>
    </w:p>
    <w:p>
      <w:pPr>
        <w:pStyle w:val="Normal"/>
        <w:jc w:val="both"/>
        <w:rPr/>
      </w:pPr>
      <w:r>
        <w:rPr>
          <w:rFonts w:eastAsia="Verdana" w:cs="Verdana" w:ascii="Verdana" w:hAnsi="Verdana"/>
          <w:b/>
          <w:bCs/>
          <w:sz w:val="22"/>
          <w:szCs w:val="22"/>
          <w:u w:val="none"/>
        </w:rPr>
        <w:t xml:space="preserve">ARTICULO 6º: </w:t>
      </w:r>
      <w:r>
        <w:rPr>
          <w:rFonts w:eastAsia="Verdana" w:cs="Verdana" w:ascii="Verdana" w:hAnsi="Verdana"/>
          <w:b w:val="false"/>
          <w:bCs w:val="false"/>
          <w:sz w:val="22"/>
          <w:szCs w:val="22"/>
          <w:u w:val="none"/>
        </w:rPr>
        <w:t>Desde la integración del jurado hasta la elección del ganador no podrán transcurrir menos de seis (6) meses. Los primeros cuatro (4) meses serán para la recepción de postulaciones.</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rFonts w:ascii="Verdana" w:hAnsi="Verdana" w:eastAsia="Verdana" w:cs="Verdana"/>
          <w:b/>
          <w:b/>
          <w:bCs/>
          <w:sz w:val="24"/>
          <w:szCs w:val="24"/>
          <w:u w:val="none"/>
        </w:rPr>
      </w:pPr>
      <w:r>
        <w:rPr>
          <w:rFonts w:eastAsia="Verdana" w:cs="Verdana" w:ascii="Verdana" w:hAnsi="Verdana"/>
          <w:b/>
          <w:bCs/>
          <w:sz w:val="24"/>
          <w:szCs w:val="24"/>
          <w:u w:val="none"/>
        </w:rPr>
      </w:r>
    </w:p>
    <w:p>
      <w:pPr>
        <w:pStyle w:val="Normal"/>
        <w:jc w:val="center"/>
        <w:rPr>
          <w:rFonts w:ascii="Verdana" w:hAnsi="Verdana" w:eastAsia="Verdana" w:cs="Verdana"/>
          <w:b/>
          <w:b/>
          <w:bCs/>
          <w:sz w:val="24"/>
          <w:szCs w:val="24"/>
          <w:u w:val="none"/>
        </w:rPr>
      </w:pPr>
      <w:r>
        <w:rPr>
          <w:rFonts w:eastAsia="Verdana" w:cs="Verdana" w:ascii="Verdana" w:hAnsi="Verdana"/>
          <w:b/>
          <w:bCs/>
          <w:sz w:val="24"/>
          <w:szCs w:val="24"/>
          <w:u w:val="none"/>
        </w:rPr>
      </w:r>
    </w:p>
    <w:p>
      <w:pPr>
        <w:pStyle w:val="Normal"/>
        <w:jc w:val="both"/>
        <w:rPr/>
      </w:pPr>
      <w:r>
        <w:rPr>
          <w:rFonts w:eastAsia="Verdana" w:cs="Verdana" w:ascii="Verdana" w:hAnsi="Verdana"/>
          <w:b/>
          <w:bCs/>
          <w:sz w:val="22"/>
          <w:szCs w:val="22"/>
          <w:u w:val="none"/>
        </w:rPr>
        <w:t xml:space="preserve">ARTICULO 7º: </w:t>
      </w:r>
      <w:r>
        <w:rPr>
          <w:rFonts w:eastAsia="Verdana" w:cs="Verdana" w:ascii="Verdana" w:hAnsi="Verdana"/>
          <w:b w:val="false"/>
          <w:bCs w:val="false"/>
          <w:sz w:val="22"/>
          <w:szCs w:val="22"/>
          <w:u w:val="none"/>
        </w:rPr>
        <w:t xml:space="preserve">De la inscripción. Las presentaciones se realizarán por </w:t>
      </w:r>
      <w:r>
        <w:rPr>
          <w:rFonts w:eastAsia="Verdana" w:cs="Verdana" w:ascii="Verdana" w:hAnsi="Verdana"/>
          <w:b/>
          <w:bCs/>
          <w:sz w:val="22"/>
          <w:szCs w:val="22"/>
          <w:u w:val="none"/>
        </w:rPr>
        <w:t>Mesa de Entradas de la Cámara de Diputados</w:t>
      </w:r>
      <w:r>
        <w:rPr>
          <w:rFonts w:eastAsia="Verdana" w:cs="Verdana" w:ascii="Verdana" w:hAnsi="Verdana"/>
          <w:b w:val="false"/>
          <w:bCs w:val="false"/>
          <w:sz w:val="22"/>
          <w:szCs w:val="22"/>
          <w:u w:val="none"/>
        </w:rPr>
        <w:t xml:space="preserve">, en sobres cerrados, con encabezados: </w:t>
      </w:r>
    </w:p>
    <w:p>
      <w:pPr>
        <w:pStyle w:val="Normal"/>
        <w:jc w:val="both"/>
        <w:rPr/>
      </w:pPr>
      <w:r>
        <w:rPr/>
      </w:r>
    </w:p>
    <w:p>
      <w:pPr>
        <w:pStyle w:val="Normal"/>
        <w:jc w:val="both"/>
        <w:rPr/>
      </w:pPr>
      <w:r>
        <w:rPr/>
      </w:r>
    </w:p>
    <w:p>
      <w:pPr>
        <w:pStyle w:val="Normal"/>
        <w:jc w:val="center"/>
        <w:rPr>
          <w:rFonts w:ascii="Verdana" w:hAnsi="Verdana" w:eastAsia="Verdana" w:cs="Verdana"/>
          <w:b/>
          <w:b/>
          <w:bCs/>
          <w:sz w:val="22"/>
          <w:szCs w:val="22"/>
          <w:u w:val="none"/>
        </w:rPr>
      </w:pPr>
      <w:r>
        <w:rPr>
          <w:rFonts w:eastAsia="Verdana" w:cs="Verdana" w:ascii="Verdana" w:hAnsi="Verdana"/>
          <w:b/>
          <w:bCs/>
          <w:sz w:val="22"/>
          <w:szCs w:val="22"/>
          <w:u w:val="none"/>
        </w:rPr>
        <w:t>“</w:t>
      </w:r>
      <w:r>
        <w:rPr>
          <w:rFonts w:eastAsia="Verdana" w:cs="Verdana" w:ascii="Verdana" w:hAnsi="Verdana"/>
          <w:b/>
          <w:bCs/>
          <w:sz w:val="22"/>
          <w:szCs w:val="22"/>
          <w:u w:val="none"/>
        </w:rPr>
        <w:t xml:space="preserve">CONCURSO BARUJ TENEMBAUM DE ACCIONES INNOVADORAS EN PROCESOS DE CONVIVENCIA CIUDADANA </w:t>
      </w:r>
    </w:p>
    <w:p>
      <w:pPr>
        <w:pStyle w:val="Normal"/>
        <w:jc w:val="center"/>
        <w:rPr>
          <w:rFonts w:ascii="Verdana" w:hAnsi="Verdana" w:eastAsia="Verdana" w:cs="Verdana"/>
          <w:b/>
          <w:b/>
          <w:bCs/>
          <w:sz w:val="22"/>
          <w:szCs w:val="22"/>
          <w:u w:val="none"/>
        </w:rPr>
      </w:pPr>
      <w:r>
        <w:rPr>
          <w:rFonts w:eastAsia="Verdana" w:cs="Verdana" w:ascii="Verdana" w:hAnsi="Verdana"/>
          <w:b/>
          <w:bCs/>
          <w:sz w:val="22"/>
          <w:szCs w:val="22"/>
          <w:u w:val="none"/>
        </w:rPr>
        <w:t xml:space="preserve">EN LA PROVINCIA DE SANTA FE” </w:t>
      </w:r>
    </w:p>
    <w:p>
      <w:pPr>
        <w:pStyle w:val="Normal"/>
        <w:jc w:val="center"/>
        <w:rPr>
          <w:rFonts w:ascii="Verdana" w:hAnsi="Verdana" w:eastAsia="Verdana" w:cs="Verdana"/>
          <w:b/>
          <w:b/>
          <w:bCs/>
          <w:sz w:val="22"/>
          <w:szCs w:val="22"/>
          <w:u w:val="none"/>
        </w:rPr>
      </w:pPr>
      <w:r>
        <w:rPr>
          <w:rFonts w:eastAsia="Verdana" w:cs="Verdana" w:ascii="Verdana" w:hAnsi="Verdana"/>
          <w:b/>
          <w:bCs/>
          <w:sz w:val="22"/>
          <w:szCs w:val="22"/>
          <w:u w:val="none"/>
        </w:rPr>
        <w:t>AÑO CORRESPONDIENTE</w:t>
      </w:r>
    </w:p>
    <w:p>
      <w:pPr>
        <w:pStyle w:val="Normal"/>
        <w:jc w:val="center"/>
        <w:rPr/>
      </w:pPr>
      <w:r>
        <w:rPr/>
      </w:r>
    </w:p>
    <w:p>
      <w:pPr>
        <w:pStyle w:val="Normal"/>
        <w:jc w:val="center"/>
        <w:rPr>
          <w:rFonts w:ascii="Verdana" w:hAnsi="Verdana" w:eastAsia="Verdana" w:cs="Verdana"/>
          <w:b/>
          <w:b/>
          <w:bCs/>
          <w:sz w:val="22"/>
          <w:szCs w:val="22"/>
          <w:u w:val="none"/>
        </w:rPr>
      </w:pPr>
      <w:r>
        <w:rPr>
          <w:rFonts w:eastAsia="Verdana" w:cs="Verdana" w:ascii="Verdana" w:hAnsi="Verdana"/>
          <w:b/>
          <w:bCs/>
          <w:sz w:val="22"/>
          <w:szCs w:val="22"/>
          <w:u w:val="none"/>
        </w:rPr>
        <w:t xml:space="preserve">Mesa de Movimiento de la </w:t>
      </w:r>
    </w:p>
    <w:p>
      <w:pPr>
        <w:pStyle w:val="Normal"/>
        <w:jc w:val="center"/>
        <w:rPr>
          <w:rFonts w:ascii="Verdana" w:hAnsi="Verdana" w:eastAsia="Verdana" w:cs="Verdana"/>
          <w:b/>
          <w:b/>
          <w:bCs/>
          <w:sz w:val="22"/>
          <w:szCs w:val="22"/>
          <w:u w:val="none"/>
        </w:rPr>
      </w:pPr>
      <w:r>
        <w:rPr>
          <w:rFonts w:eastAsia="Verdana" w:cs="Verdana" w:ascii="Verdana" w:hAnsi="Verdana"/>
          <w:b/>
          <w:bCs/>
          <w:sz w:val="22"/>
          <w:szCs w:val="22"/>
          <w:u w:val="none"/>
        </w:rPr>
        <w:t>Cámara de Diputados de la Provincia de Santa Fe</w:t>
      </w:r>
    </w:p>
    <w:p>
      <w:pPr>
        <w:pStyle w:val="Normal"/>
        <w:jc w:val="center"/>
        <w:rPr>
          <w:rFonts w:ascii="Verdana" w:hAnsi="Verdana" w:eastAsia="Verdana" w:cs="Verdana"/>
          <w:b/>
          <w:b/>
          <w:bCs/>
          <w:sz w:val="22"/>
          <w:szCs w:val="22"/>
          <w:u w:val="none"/>
        </w:rPr>
      </w:pPr>
      <w:r>
        <w:rPr>
          <w:rFonts w:eastAsia="Verdana" w:cs="Verdana" w:ascii="Verdana" w:hAnsi="Verdana"/>
          <w:b/>
          <w:bCs/>
          <w:sz w:val="22"/>
          <w:szCs w:val="22"/>
          <w:u w:val="none"/>
        </w:rPr>
        <w:t xml:space="preserve"> </w:t>
      </w:r>
      <w:r>
        <w:rPr>
          <w:rFonts w:eastAsia="Verdana" w:cs="Verdana" w:ascii="Verdana" w:hAnsi="Verdana"/>
          <w:b/>
          <w:bCs/>
          <w:sz w:val="22"/>
          <w:szCs w:val="22"/>
          <w:u w:val="none"/>
        </w:rPr>
        <w:t xml:space="preserve">General López 3055 </w:t>
      </w:r>
    </w:p>
    <w:p>
      <w:pPr>
        <w:pStyle w:val="Normal"/>
        <w:jc w:val="center"/>
        <w:rPr>
          <w:rFonts w:ascii="Verdana" w:hAnsi="Verdana" w:eastAsia="Verdana" w:cs="Verdana"/>
          <w:b/>
          <w:b/>
          <w:bCs/>
          <w:sz w:val="22"/>
          <w:szCs w:val="22"/>
          <w:u w:val="none"/>
        </w:rPr>
      </w:pPr>
      <w:r>
        <w:rPr>
          <w:rFonts w:eastAsia="Verdana" w:cs="Verdana" w:ascii="Verdana" w:hAnsi="Verdana"/>
          <w:b/>
          <w:bCs/>
          <w:sz w:val="22"/>
          <w:szCs w:val="22"/>
          <w:u w:val="none"/>
        </w:rPr>
        <w:t>S3000DCO-Santa Fe</w:t>
      </w:r>
    </w:p>
    <w:p>
      <w:pPr>
        <w:pStyle w:val="Normal"/>
        <w:jc w:val="center"/>
        <w:rPr>
          <w:rFonts w:ascii="Verdana" w:hAnsi="Verdana" w:eastAsia="Verdana" w:cs="Verdana"/>
          <w:b/>
          <w:b/>
          <w:bCs/>
          <w:sz w:val="22"/>
          <w:szCs w:val="22"/>
          <w:u w:val="none"/>
        </w:rPr>
      </w:pPr>
      <w:r>
        <w:rPr>
          <w:rFonts w:eastAsia="Verdana" w:cs="Verdana" w:ascii="Verdana" w:hAnsi="Verdana"/>
          <w:b/>
          <w:bCs/>
          <w:sz w:val="22"/>
          <w:szCs w:val="22"/>
          <w:u w:val="none"/>
        </w:rPr>
      </w:r>
    </w:p>
    <w:p>
      <w:pPr>
        <w:pStyle w:val="Normal"/>
        <w:jc w:val="both"/>
        <w:rPr>
          <w:rFonts w:ascii="Verdana" w:hAnsi="Verdana" w:eastAsia="Verdana" w:cs="Verdana"/>
          <w:b w:val="false"/>
          <w:b w:val="false"/>
          <w:bCs w:val="false"/>
          <w:sz w:val="22"/>
          <w:szCs w:val="22"/>
          <w:u w:val="none"/>
        </w:rPr>
      </w:pPr>
      <w:r>
        <w:rPr>
          <w:rFonts w:eastAsia="Verdana" w:cs="Verdana" w:ascii="Verdana" w:hAnsi="Verdana"/>
          <w:b w:val="false"/>
          <w:bCs w:val="false"/>
          <w:sz w:val="22"/>
          <w:szCs w:val="22"/>
          <w:u w:val="none"/>
        </w:rPr>
        <w:t>La Mesa de Entradas entregará el recibo poniendo el números de sobre que le corresponda de acuerdo al orden de entrega.</w:t>
      </w:r>
    </w:p>
    <w:p>
      <w:pPr>
        <w:pStyle w:val="Normal"/>
        <w:jc w:val="both"/>
        <w:rPr>
          <w:rFonts w:ascii="Verdana" w:hAnsi="Verdana" w:eastAsia="Verdana" w:cs="Verdana"/>
          <w:b w:val="false"/>
          <w:b w:val="false"/>
          <w:bCs w:val="false"/>
          <w:sz w:val="22"/>
          <w:szCs w:val="22"/>
          <w:u w:val="none"/>
        </w:rPr>
      </w:pPr>
      <w:r>
        <w:rPr>
          <w:rFonts w:eastAsia="Verdana" w:cs="Verdana" w:ascii="Verdana" w:hAnsi="Verdana"/>
          <w:b w:val="false"/>
          <w:bCs w:val="false"/>
          <w:sz w:val="22"/>
          <w:szCs w:val="22"/>
          <w:u w:val="none"/>
        </w:rPr>
        <w:t>Los aspirantes a participar en el concurso deberán presentar la siguiente documentación:</w:t>
      </w:r>
    </w:p>
    <w:p>
      <w:pPr>
        <w:pStyle w:val="Normal"/>
        <w:jc w:val="both"/>
        <w:rPr>
          <w:rFonts w:ascii="Verdana" w:hAnsi="Verdana" w:eastAsia="Verdana" w:cs="Verdana"/>
          <w:b w:val="false"/>
          <w:b w:val="false"/>
          <w:bCs w:val="false"/>
          <w:sz w:val="22"/>
          <w:szCs w:val="22"/>
          <w:u w:val="none"/>
        </w:rPr>
      </w:pPr>
      <w:r>
        <w:rPr>
          <w:rFonts w:eastAsia="Verdana" w:cs="Verdana" w:ascii="Verdana" w:hAnsi="Verdana"/>
          <w:b w:val="false"/>
          <w:bCs w:val="false"/>
          <w:sz w:val="22"/>
          <w:szCs w:val="22"/>
          <w:u w:val="none"/>
        </w:rPr>
        <w:t>- 1ra y 2da. Hoja del Documento nacional de identidad, correo electrónico, domicilio,teléfono y fecha de nacimiento.</w:t>
      </w:r>
    </w:p>
    <w:p>
      <w:pPr>
        <w:pStyle w:val="Normal"/>
        <w:jc w:val="both"/>
        <w:rPr>
          <w:rFonts w:ascii="Verdana" w:hAnsi="Verdana" w:eastAsia="Verdana" w:cs="Verdana"/>
          <w:b/>
          <w:b/>
          <w:bCs/>
          <w:sz w:val="24"/>
          <w:szCs w:val="24"/>
          <w:u w:val="none"/>
        </w:rPr>
      </w:pPr>
      <w:r>
        <w:rPr>
          <w:rFonts w:eastAsia="Verdana" w:cs="Verdana" w:ascii="Verdana" w:hAnsi="Verdana"/>
          <w:b/>
          <w:bCs/>
          <w:sz w:val="24"/>
          <w:szCs w:val="24"/>
          <w:u w:val="none"/>
        </w:rPr>
      </w:r>
    </w:p>
    <w:p>
      <w:pPr>
        <w:pStyle w:val="Normal"/>
        <w:jc w:val="both"/>
        <w:rPr/>
      </w:pPr>
      <w:r>
        <w:rPr>
          <w:rFonts w:eastAsia="Verdana" w:cs="Verdana" w:ascii="Verdana" w:hAnsi="Verdana"/>
          <w:b/>
          <w:bCs/>
          <w:sz w:val="22"/>
          <w:szCs w:val="22"/>
          <w:u w:val="none"/>
        </w:rPr>
        <w:t xml:space="preserve">ARTICULO 8º: </w:t>
      </w:r>
      <w:r>
        <w:rPr>
          <w:rFonts w:eastAsia="Verdana" w:cs="Verdana" w:ascii="Verdana" w:hAnsi="Verdana"/>
          <w:b w:val="false"/>
          <w:bCs w:val="false"/>
          <w:sz w:val="22"/>
          <w:szCs w:val="22"/>
          <w:u w:val="none"/>
        </w:rPr>
        <w:t>Para que la decisión del tribunal evaluador sea válida debe contar con 3 votos como mínimo y tener dictamen fundado. Al finalizar el período de presentación de postulantes los sobres cerrados serán entregados a los miembros del jurado quienes tendrán dos meses para emitir su veredicto. El jurado recibirá observaciones de la ciudadanía a la postulación si las ubiere en los primeros diez días posteriores a la última publicación. Las observaciones no podrán ser anónimas y deberán ser fundadas.</w:t>
      </w:r>
    </w:p>
    <w:p>
      <w:pPr>
        <w:pStyle w:val="Normal"/>
        <w:jc w:val="both"/>
        <w:rPr/>
      </w:pPr>
      <w:r>
        <w:rPr/>
      </w:r>
    </w:p>
    <w:p>
      <w:pPr>
        <w:pStyle w:val="Normal"/>
        <w:jc w:val="both"/>
        <w:rPr/>
      </w:pPr>
      <w:r>
        <w:rPr>
          <w:rFonts w:eastAsia="Verdana" w:cs="Verdana" w:ascii="Verdana" w:hAnsi="Verdana"/>
          <w:b/>
          <w:bCs/>
          <w:sz w:val="22"/>
          <w:szCs w:val="22"/>
          <w:u w:val="none"/>
        </w:rPr>
        <w:t xml:space="preserve">ARTICULO 9º: </w:t>
      </w:r>
      <w:r>
        <w:rPr>
          <w:rFonts w:eastAsia="Verdana" w:cs="Verdana" w:ascii="Verdana" w:hAnsi="Verdana"/>
          <w:b w:val="false"/>
          <w:bCs w:val="false"/>
          <w:sz w:val="22"/>
          <w:szCs w:val="22"/>
          <w:u w:val="none"/>
        </w:rPr>
        <w:t>DECLARACIÓN JURADA: Toda solicitud de inscripción, deberá contener una declaración jurada, mediante la cual se declara conocer y aceptar los términos del reglamento base del concurso. Su no presentación faculta al Jurado por no presentada la solicitud de incripción.</w:t>
      </w:r>
    </w:p>
    <w:p>
      <w:pPr>
        <w:pStyle w:val="Normal"/>
        <w:jc w:val="both"/>
        <w:rPr/>
      </w:pPr>
      <w:r>
        <w:rPr/>
      </w:r>
    </w:p>
    <w:p>
      <w:pPr>
        <w:pStyle w:val="Normal"/>
        <w:jc w:val="both"/>
        <w:rPr/>
      </w:pPr>
      <w:r>
        <w:rPr>
          <w:rFonts w:eastAsia="Verdana" w:cs="Verdana" w:ascii="Verdana" w:hAnsi="Verdana"/>
          <w:b/>
          <w:bCs/>
          <w:sz w:val="22"/>
          <w:szCs w:val="22"/>
          <w:u w:val="none"/>
        </w:rPr>
        <w:t xml:space="preserve">ARTICULO 10º: </w:t>
      </w:r>
      <w:r>
        <w:rPr>
          <w:rFonts w:eastAsia="Verdana" w:cs="Verdana" w:ascii="Verdana" w:hAnsi="Verdana"/>
          <w:b w:val="false"/>
          <w:bCs w:val="false"/>
          <w:sz w:val="22"/>
          <w:szCs w:val="22"/>
          <w:u w:val="none"/>
        </w:rPr>
        <w:t>Cualquier caso no previsto en este Reglamento será resuelto por el Tribunal del Concurso, siendo la decisión inapelable y debidamente notificada al interesado.</w:t>
      </w:r>
    </w:p>
    <w:p>
      <w:pPr>
        <w:pStyle w:val="Normal"/>
        <w:jc w:val="both"/>
        <w:rPr/>
      </w:pPr>
      <w:r>
        <w:rPr/>
      </w:r>
    </w:p>
    <w:p>
      <w:pPr>
        <w:pStyle w:val="Normal"/>
        <w:jc w:val="both"/>
        <w:rPr/>
      </w:pPr>
      <w:r>
        <w:rPr/>
      </w:r>
    </w:p>
    <w:p>
      <w:pPr>
        <w:pStyle w:val="Normal"/>
        <w:jc w:val="both"/>
        <w:rPr>
          <w:rFonts w:ascii="Verdana" w:hAnsi="Verdana" w:eastAsia="Verdana" w:cs="Verdana"/>
          <w:b/>
          <w:b/>
          <w:bCs/>
          <w:sz w:val="22"/>
          <w:szCs w:val="22"/>
          <w:u w:val="none"/>
        </w:rPr>
      </w:pPr>
      <w:r>
        <w:rPr>
          <w:rFonts w:eastAsia="Verdana" w:cs="Verdana" w:ascii="Verdana" w:hAnsi="Verdana"/>
          <w:b/>
          <w:bCs/>
          <w:sz w:val="22"/>
          <w:szCs w:val="22"/>
          <w:u w:val="none"/>
        </w:rPr>
      </w:r>
    </w:p>
    <w:p>
      <w:pPr>
        <w:pStyle w:val="Normal"/>
        <w:jc w:val="both"/>
        <w:rPr>
          <w:rFonts w:ascii="Verdana" w:hAnsi="Verdana" w:eastAsia="Verdana" w:cs="Verdana"/>
          <w:b/>
          <w:b/>
          <w:bCs/>
          <w:sz w:val="22"/>
          <w:szCs w:val="22"/>
          <w:u w:val="none"/>
        </w:rPr>
      </w:pPr>
      <w:r>
        <w:rPr>
          <w:rFonts w:eastAsia="Verdana" w:cs="Verdana" w:ascii="Verdana" w:hAnsi="Verdana"/>
          <w:b/>
          <w:bCs/>
          <w:sz w:val="22"/>
          <w:szCs w:val="22"/>
          <w:u w:val="none"/>
        </w:rPr>
      </w:r>
    </w:p>
    <w:sectPr>
      <w:headerReference w:type="default" r:id="rId3"/>
      <w:footerReference w:type="default" r:id="rId4"/>
      <w:type w:val="nextPage"/>
      <w:pgSz w:w="11906" w:h="16838"/>
      <w:pgMar w:left="1984" w:right="567" w:header="1701" w:top="2325" w:footer="340" w:bottom="125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Ubuntu">
    <w:charset w:val="01"/>
    <w:family w:val="roman"/>
    <w:pitch w:val="variable"/>
  </w:font>
  <w:font w:name="Arial">
    <w:charset w:val="01"/>
    <w:family w:val="roman"/>
    <w:pitch w:val="variable"/>
  </w:font>
  <w:font w:name="Liberation Sans">
    <w:altName w:val="Arial"/>
    <w:charset w:val="01"/>
    <w:family w:val="swiss"/>
    <w:pitch w:val="variable"/>
  </w:font>
  <w:font w:name="Verdana">
    <w:charset w:val="01"/>
    <w:family w:val="roman"/>
    <w:pitch w:val="variable"/>
  </w:font>
  <w:font w:name="Verdana">
    <w:charset w:val="01"/>
    <w:family w:val="swiss"/>
    <w:pitch w:val="variable"/>
  </w:font>
  <w:font w:name="Gentium Basic">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SUNTO"/>
      <w:spacing w:lineRule="auto" w:line="360"/>
      <w:ind w:left="-960" w:right="105" w:hanging="0"/>
      <w:jc w:val="center"/>
      <w:rPr>
        <w:rFonts w:ascii="Gentium Basic" w:hAnsi="Gentium Basic" w:cs="Arial"/>
        <w:b w:val="false"/>
        <w:b w:val="false"/>
        <w:bCs w:val="false"/>
        <w:i/>
        <w:i/>
        <w:iCs/>
        <w:sz w:val="20"/>
        <w:szCs w:val="20"/>
        <w:lang w:val="es-AR"/>
      </w:rPr>
    </w:pPr>
    <w:r>
      <w:rPr>
        <w:rFonts w:cs="Arial" w:ascii="Gentium Basic" w:hAnsi="Gentium Basic"/>
        <w:b w:val="false"/>
        <w:bCs w:val="false"/>
        <w:i/>
        <w:iCs/>
        <w:sz w:val="20"/>
        <w:szCs w:val="20"/>
        <w:lang w:val="es-AR"/>
      </w:rPr>
      <w:t>“</w:t>
    </w:r>
    <w:r>
      <w:rPr>
        <w:rFonts w:cs="Arial" w:ascii="Gentium Basic" w:hAnsi="Gentium Basic"/>
        <w:b w:val="false"/>
        <w:bCs w:val="false"/>
        <w:i/>
        <w:iCs/>
        <w:sz w:val="20"/>
        <w:szCs w:val="20"/>
        <w:lang w:val="es-AR"/>
      </w:rPr>
      <w:t>2017 – Santa Fe Tiene Memoria - 35 Años - MALVINAS ARGENTINAS”</w:t>
      <w:tab/>
    </w:r>
  </w:p>
  <w:p>
    <w:pPr>
      <w:pStyle w:val="Piedepgina"/>
      <w:spacing w:lineRule="auto" w:line="360"/>
      <w:ind w:left="0" w:right="885" w:hanging="0"/>
      <w:jc w:val="center"/>
      <w:rPr>
        <w:rFonts w:ascii="Arial" w:hAnsi="Arial" w:cs="Arial"/>
        <w:b w:val="false"/>
        <w:b w:val="false"/>
        <w:bCs w:val="false"/>
        <w:i w:val="false"/>
        <w:i w:val="false"/>
        <w:iCs w:val="false"/>
        <w:sz w:val="18"/>
        <w:szCs w:val="18"/>
      </w:rPr>
    </w:pPr>
    <w:r>
      <w:rPr>
        <w:rFonts w:cs="Arial" w:ascii="Arial" w:hAnsi="Arial"/>
        <w:b w:val="false"/>
        <w:bCs w:val="false"/>
        <w:i w:val="false"/>
        <w:iCs w:val="false"/>
        <w:sz w:val="18"/>
        <w:szCs w:val="18"/>
      </w:rPr>
      <w:t>General López 3055 – (S3000DCO) – Santa Fe – República Argentina</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4">
          <wp:simplePos x="0" y="0"/>
          <wp:positionH relativeFrom="column">
            <wp:posOffset>996950</wp:posOffset>
          </wp:positionH>
          <wp:positionV relativeFrom="paragraph">
            <wp:posOffset>-720090</wp:posOffset>
          </wp:positionV>
          <wp:extent cx="3017520" cy="741045"/>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1"/>
                  <a:stretch>
                    <a:fillRect/>
                  </a:stretch>
                </pic:blipFill>
                <pic:spPr bwMode="auto">
                  <a:xfrm>
                    <a:off x="0" y="0"/>
                    <a:ext cx="3017520" cy="74104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lvl>
    <w:lvl w:ilvl="1">
      <w:start w:val="1"/>
      <w:pStyle w:val="Ttulo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s-ES" w:eastAsia="zh-CN" w:bidi="hi-IN"/>
      </w:rPr>
    </w:rPrDefault>
    <w:pPrDefault>
      <w:pPr/>
    </w:pPrDefault>
  </w:docDefaults>
  <w:style w:type="paragraph" w:styleId="Normal">
    <w:name w:val="Normal"/>
    <w:qFormat/>
    <w:pPr>
      <w:widowControl w:val="false"/>
      <w:suppressAutoHyphens w:val="true"/>
      <w:kinsoku w:val="true"/>
      <w:overflowPunct w:val="false"/>
      <w:autoSpaceDE w:val="true"/>
      <w:bidi w:val="0"/>
      <w:jc w:val="left"/>
    </w:pPr>
    <w:rPr>
      <w:rFonts w:ascii="Ubuntu" w:hAnsi="Ubuntu" w:eastAsia="SimSun" w:cs="Lucida Sans"/>
      <w:color w:val="00000A"/>
      <w:kern w:val="0"/>
      <w:sz w:val="24"/>
      <w:szCs w:val="24"/>
      <w:lang w:val="es-SV" w:eastAsia="zh-CN" w:bidi="hi-IN"/>
    </w:rPr>
  </w:style>
  <w:style w:type="paragraph" w:styleId="Ttulo1">
    <w:name w:val="Heading 1"/>
    <w:basedOn w:val="Normal"/>
    <w:next w:val="Normal"/>
    <w:qFormat/>
    <w:pPr>
      <w:keepNext/>
      <w:numPr>
        <w:ilvl w:val="0"/>
        <w:numId w:val="1"/>
      </w:numPr>
      <w:spacing w:lineRule="auto" w:line="360"/>
      <w:jc w:val="both"/>
      <w:outlineLvl w:val="0"/>
    </w:pPr>
    <w:rPr>
      <w:rFonts w:ascii="Arial" w:hAnsi="Arial" w:cs="Arial"/>
      <w:u w:val="single"/>
    </w:rPr>
  </w:style>
  <w:style w:type="paragraph" w:styleId="Ttulo2">
    <w:name w:val="Heading 2"/>
    <w:basedOn w:val="Normal"/>
    <w:next w:val="Normal"/>
    <w:qFormat/>
    <w:pPr>
      <w:keepNext/>
      <w:numPr>
        <w:ilvl w:val="1"/>
        <w:numId w:val="1"/>
      </w:numPr>
      <w:spacing w:lineRule="auto" w:line="360"/>
      <w:jc w:val="both"/>
      <w:outlineLvl w:val="1"/>
    </w:pPr>
    <w:rPr>
      <w:rFonts w:ascii="Arial" w:hAnsi="Arial" w:cs="Arial"/>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WW8Num1ztrue7">
    <w:name w:val="WW-WW8Num1ztrue7"/>
    <w:qFormat/>
    <w:rPr/>
  </w:style>
  <w:style w:type="character" w:styleId="WWWW8Num1ztrue11">
    <w:name w:val="WW-WW8Num1ztrue11"/>
    <w:qFormat/>
    <w:rPr/>
  </w:style>
  <w:style w:type="character" w:styleId="WWWW8Num1ztrue21">
    <w:name w:val="WW-WW8Num1ztrue21"/>
    <w:qFormat/>
    <w:rPr/>
  </w:style>
  <w:style w:type="character" w:styleId="WWWW8Num1ztrue31">
    <w:name w:val="WW-WW8Num1ztrue31"/>
    <w:qFormat/>
    <w:rPr/>
  </w:style>
  <w:style w:type="character" w:styleId="WWWW8Num1ztrue41">
    <w:name w:val="WW-WW8Num1ztrue41"/>
    <w:qFormat/>
    <w:rPr/>
  </w:style>
  <w:style w:type="character" w:styleId="WWWW8Num1ztrue51">
    <w:name w:val="WW-WW8Num1ztrue51"/>
    <w:qFormat/>
    <w:rPr/>
  </w:style>
  <w:style w:type="character" w:styleId="WWWW8Num1ztrue61">
    <w:name w:val="WW-WW8Num1ztrue61"/>
    <w:qFormat/>
    <w:rPr/>
  </w:style>
  <w:style w:type="character" w:styleId="WWWW8Num1ztrue71">
    <w:name w:val="WW-WW8Num1ztrue71"/>
    <w:qFormat/>
    <w:rPr/>
  </w:style>
  <w:style w:type="character" w:styleId="WWWW8Num1ztrue111">
    <w:name w:val="WW-WW8Num1ztrue111"/>
    <w:qFormat/>
    <w:rPr/>
  </w:style>
  <w:style w:type="character" w:styleId="WWWW8Num1ztrue211">
    <w:name w:val="WW-WW8Num1ztrue211"/>
    <w:qFormat/>
    <w:rPr/>
  </w:style>
  <w:style w:type="character" w:styleId="WWWW8Num1ztrue311">
    <w:name w:val="WW-WW8Num1ztrue311"/>
    <w:qFormat/>
    <w:rPr/>
  </w:style>
  <w:style w:type="character" w:styleId="WWWW8Num1ztrue411">
    <w:name w:val="WW-WW8Num1ztrue411"/>
    <w:qFormat/>
    <w:rPr/>
  </w:style>
  <w:style w:type="character" w:styleId="WWWW8Num1ztrue511">
    <w:name w:val="WW-WW8Num1ztrue511"/>
    <w:qFormat/>
    <w:rPr/>
  </w:style>
  <w:style w:type="character" w:styleId="WWWW8Num1ztrue611">
    <w:name w:val="WW-WW8Num1ztrue611"/>
    <w:qFormat/>
    <w:rPr/>
  </w:style>
  <w:style w:type="character" w:styleId="WWWW8Num1ztrue711">
    <w:name w:val="WW-WW8Num1ztrue711"/>
    <w:qFormat/>
    <w:rPr/>
  </w:style>
  <w:style w:type="character" w:styleId="WWWW8Num1ztrue1111">
    <w:name w:val="WW-WW8Num1ztrue1111"/>
    <w:qFormat/>
    <w:rPr/>
  </w:style>
  <w:style w:type="character" w:styleId="WWWW8Num1ztrue2111">
    <w:name w:val="WW-WW8Num1ztrue2111"/>
    <w:qFormat/>
    <w:rPr/>
  </w:style>
  <w:style w:type="character" w:styleId="WWWW8Num1ztrue3111">
    <w:name w:val="WW-WW8Num1ztrue3111"/>
    <w:qFormat/>
    <w:rPr/>
  </w:style>
  <w:style w:type="character" w:styleId="WWWW8Num1ztrue4111">
    <w:name w:val="WW-WW8Num1ztrue4111"/>
    <w:qFormat/>
    <w:rPr/>
  </w:style>
  <w:style w:type="character" w:styleId="WWWW8Num1ztrue5111">
    <w:name w:val="WW-WW8Num1ztrue5111"/>
    <w:qFormat/>
    <w:rPr/>
  </w:style>
  <w:style w:type="character" w:styleId="WWWW8Num1ztrue6111">
    <w:name w:val="WW-WW8Num1ztrue6111"/>
    <w:qFormat/>
    <w:rPr/>
  </w:style>
  <w:style w:type="character" w:styleId="WWWW8Num1ztrue7111">
    <w:name w:val="WW-WW8Num1ztrue7111"/>
    <w:qFormat/>
    <w:rPr/>
  </w:style>
  <w:style w:type="character" w:styleId="WWWW8Num1ztrue11111">
    <w:name w:val="WW-WW8Num1ztrue11111"/>
    <w:qFormat/>
    <w:rPr/>
  </w:style>
  <w:style w:type="character" w:styleId="WWWW8Num1ztrue21111">
    <w:name w:val="WW-WW8Num1ztrue21111"/>
    <w:qFormat/>
    <w:rPr/>
  </w:style>
  <w:style w:type="character" w:styleId="WWWW8Num1ztrue31111">
    <w:name w:val="WW-WW8Num1ztrue31111"/>
    <w:qFormat/>
    <w:rPr/>
  </w:style>
  <w:style w:type="character" w:styleId="WWWW8Num1ztrue41111">
    <w:name w:val="WW-WW8Num1ztrue41111"/>
    <w:qFormat/>
    <w:rPr/>
  </w:style>
  <w:style w:type="character" w:styleId="WWWW8Num1ztrue51111">
    <w:name w:val="WW-WW8Num1ztrue51111"/>
    <w:qFormat/>
    <w:rPr/>
  </w:style>
  <w:style w:type="character" w:styleId="WWWW8Num1ztrue61111">
    <w:name w:val="WW-WW8Num1ztrue61111"/>
    <w:qFormat/>
    <w:rPr/>
  </w:style>
  <w:style w:type="character" w:styleId="WWWW8Num1ztrue71111">
    <w:name w:val="WW-WW8Num1ztrue71111"/>
    <w:qFormat/>
    <w:rPr/>
  </w:style>
  <w:style w:type="character" w:styleId="WWWW8Num1ztrue111111">
    <w:name w:val="WW-WW8Num1ztrue111111"/>
    <w:qFormat/>
    <w:rPr/>
  </w:style>
  <w:style w:type="character" w:styleId="WWWW8Num1ztrue211111">
    <w:name w:val="WW-WW8Num1ztrue211111"/>
    <w:qFormat/>
    <w:rPr/>
  </w:style>
  <w:style w:type="character" w:styleId="WWWW8Num1ztrue311111">
    <w:name w:val="WW-WW8Num1ztrue311111"/>
    <w:qFormat/>
    <w:rPr/>
  </w:style>
  <w:style w:type="character" w:styleId="WWWW8Num1ztrue411111">
    <w:name w:val="WW-WW8Num1ztrue411111"/>
    <w:qFormat/>
    <w:rPr/>
  </w:style>
  <w:style w:type="character" w:styleId="WWWW8Num1ztrue511111">
    <w:name w:val="WW-WW8Num1ztrue511111"/>
    <w:qFormat/>
    <w:rPr/>
  </w:style>
  <w:style w:type="character" w:styleId="WWWW8Num1ztrue611111">
    <w:name w:val="WW-WW8Num1ztrue611111"/>
    <w:qFormat/>
    <w:rPr/>
  </w:style>
  <w:style w:type="character" w:styleId="WWWW8Num1ztrue711111">
    <w:name w:val="WW-WW8Num1ztrue711111"/>
    <w:qFormat/>
    <w:rPr/>
  </w:style>
  <w:style w:type="character" w:styleId="WWWW8Num1ztrue1111111">
    <w:name w:val="WW-WW8Num1ztrue1111111"/>
    <w:qFormat/>
    <w:rPr/>
  </w:style>
  <w:style w:type="character" w:styleId="WWWW8Num1ztrue2111111">
    <w:name w:val="WW-WW8Num1ztrue2111111"/>
    <w:qFormat/>
    <w:rPr/>
  </w:style>
  <w:style w:type="character" w:styleId="WWWW8Num1ztrue3111111">
    <w:name w:val="WW-WW8Num1ztrue3111111"/>
    <w:qFormat/>
    <w:rPr/>
  </w:style>
  <w:style w:type="character" w:styleId="WWWW8Num1ztrue4111111">
    <w:name w:val="WW-WW8Num1ztrue4111111"/>
    <w:qFormat/>
    <w:rPr/>
  </w:style>
  <w:style w:type="character" w:styleId="WWWW8Num1ztrue5111111">
    <w:name w:val="WW-WW8Num1ztrue5111111"/>
    <w:qFormat/>
    <w:rPr/>
  </w:style>
  <w:style w:type="character" w:styleId="WWWW8Num1ztrue6111111">
    <w:name w:val="WW-WW8Num1ztrue6111111"/>
    <w:qFormat/>
    <w:rPr/>
  </w:style>
  <w:style w:type="character" w:styleId="Smbolosdenumeracin">
    <w:name w:val="Símbolos de numeración"/>
    <w:qFormat/>
    <w:rPr/>
  </w:style>
  <w:style w:type="paragraph" w:styleId="Ttulo">
    <w:name w:val="Títul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before="0" w:after="12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Lucida Sans"/>
    </w:rPr>
  </w:style>
  <w:style w:type="paragraph" w:styleId="Encabezado">
    <w:name w:val="Encabezado"/>
    <w:basedOn w:val="Normal"/>
    <w:qFormat/>
    <w:pPr>
      <w:keepNext/>
      <w:spacing w:before="240" w:after="120"/>
    </w:pPr>
    <w:rPr>
      <w:rFonts w:ascii="Arial" w:hAnsi="Arial" w:eastAsia="Droid Sans Fallback" w:cs="Lohit Hindi"/>
      <w:sz w:val="28"/>
      <w:szCs w:val="28"/>
    </w:rPr>
  </w:style>
  <w:style w:type="paragraph" w:styleId="Etiqueta">
    <w:name w:val="Etiqueta"/>
    <w:basedOn w:val="Normal"/>
    <w:qFormat/>
    <w:pPr>
      <w:suppressLineNumbers/>
      <w:spacing w:before="120" w:after="120"/>
    </w:pPr>
    <w:rPr>
      <w:rFonts w:cs="Lucida Sans"/>
      <w:i/>
      <w:iCs/>
      <w:sz w:val="24"/>
      <w:szCs w:val="24"/>
    </w:rPr>
  </w:style>
  <w:style w:type="paragraph" w:styleId="Cabecera">
    <w:name w:val="Header"/>
    <w:basedOn w:val="Normal"/>
    <w:pPr>
      <w:suppressLineNumbers/>
      <w:tabs>
        <w:tab w:val="center" w:pos="4110" w:leader="none"/>
        <w:tab w:val="right" w:pos="8221" w:leader="none"/>
      </w:tabs>
    </w:pPr>
    <w:rPr/>
  </w:style>
  <w:style w:type="paragraph" w:styleId="EXPEDIENTE">
    <w:name w:val="EXPEDIENTE"/>
    <w:basedOn w:val="Normal"/>
    <w:qFormat/>
    <w:pPr>
      <w:spacing w:before="0" w:after="170"/>
      <w:jc w:val="both"/>
    </w:pPr>
    <w:rPr>
      <w:rFonts w:ascii="Verdana" w:hAnsi="Verdana" w:cs="Verdana"/>
      <w:sz w:val="22"/>
      <w:lang w:val="es-ES"/>
    </w:rPr>
  </w:style>
  <w:style w:type="paragraph" w:styleId="TITEXP">
    <w:name w:val="TITEXP"/>
    <w:basedOn w:val="Normal"/>
    <w:qFormat/>
    <w:pPr>
      <w:spacing w:before="0" w:after="170"/>
      <w:jc w:val="center"/>
    </w:pPr>
    <w:rPr>
      <w:rFonts w:ascii="Verdana" w:hAnsi="Verdana" w:cs="Verdana"/>
      <w:b/>
      <w:caps/>
      <w:sz w:val="24"/>
    </w:rPr>
  </w:style>
  <w:style w:type="paragraph" w:styleId="Piedepgina">
    <w:name w:val="Footer"/>
    <w:basedOn w:val="Normal"/>
    <w:pPr>
      <w:suppressLineNumbers/>
      <w:tabs>
        <w:tab w:val="center" w:pos="4110" w:leader="none"/>
        <w:tab w:val="right" w:pos="8221" w:leader="none"/>
      </w:tabs>
    </w:pPr>
    <w:rPr/>
  </w:style>
  <w:style w:type="paragraph" w:styleId="Contenidodelmarco">
    <w:name w:val="Contenido del marco"/>
    <w:basedOn w:val="Cuerpodetexto"/>
    <w:qFormat/>
    <w:pPr/>
    <w:rPr/>
  </w:style>
  <w:style w:type="paragraph" w:styleId="Contenidodelatabla">
    <w:name w:val="Contenido de la tabla"/>
    <w:basedOn w:val="Normal"/>
    <w:qFormat/>
    <w:pPr>
      <w:suppressLineNumbers/>
    </w:pPr>
    <w:rPr/>
  </w:style>
  <w:style w:type="paragraph" w:styleId="ASUNTO">
    <w:name w:val="ASUNTO"/>
    <w:basedOn w:val="Normal"/>
    <w:qFormat/>
    <w:pPr>
      <w:jc w:val="both"/>
    </w:pPr>
    <w:rPr>
      <w:rFonts w:ascii="Verdana" w:hAnsi="Verdana" w:cs="Verdana"/>
      <w:sz w:val="22"/>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309</TotalTime>
  <Application>LibreOffice/5.4.0.3$Linux_X86_64 LibreOffice_project/40m0$Build-3</Application>
  <Pages>3</Pages>
  <Words>851</Words>
  <Characters>4759</Characters>
  <CharactersWithSpaces>5590</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2012-10-05T11:34:55Z</dcterms:created>
  <dc:creator/>
  <dc:description/>
  <dc:language>es-ES</dc:language>
  <cp:lastModifiedBy/>
  <cp:lastPrinted>2017-06-29T14:17:36Z</cp:lastPrinted>
  <dcterms:modified xsi:type="dcterms:W3CDTF">2017-08-17T17:00:31Z</dcterms:modified>
  <cp:revision>54</cp:revision>
  <dc:subject/>
  <dc:title>Predeterminado</dc:title>
</cp:coreProperties>
</file>